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海绵发泡供货合同</w:t>
      </w:r>
    </w:p>
    <w:p/>
    <w:p>
      <w:r>
        <w:rPr>
          <w:b w:val="0"/>
        </w:rPr>
        <w:t>合同编号：＿＿＿＿＿＿＿＿　签订地点：＿＿＿＿＿＿＿＿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/>
    <w:p>
      <w:r>
        <w:rPr>
          <w:b w:val="0"/>
        </w:rPr>
        <w:t>根据《中华人民共和国民法典》及相关法律法规，甲乙双方本着平等自愿、诚实信用的原则，协商一致订立本合同。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甲方向乙方采购家具用海绵：高回弹海绵、记忆棉（慢回弹）、乳胶棉等，密度＿＿kg/m³、回弹率＿＿%、硬度/IFD值、防火等级（是否符合GB 20286）以订单和封样为准。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物理性能：密度偏差≤＿＿%；回弹、压缩永久变形符合行业优等品标准；每批附检测报告。</w:t>
      </w:r>
    </w:p>
    <w:p>
      <w:r>
        <w:rPr>
          <w:b w:val="0"/>
        </w:rPr>
        <w:t>2. 环保要求：甲醛、TVOC释放量符合GB 18584《室内装饰装修材料 木家具有害物质限量》；提供环保检测报告。</w:t>
      </w:r>
    </w:p>
    <w:p>
      <w:r>
        <w:rPr>
          <w:b w:val="0"/>
        </w:rPr>
        <w:t>3. 防火海绵须符合相应阻燃标准并附证明。</w:t>
      </w:r>
    </w:p>
    <w:p/>
    <w:p>
      <w:r>
        <w:rPr>
          <w:b/>
        </w:rPr>
        <w:t>第3条　检验与退换</w:t>
      </w:r>
    </w:p>
    <w:p>
      <w:r>
        <w:rPr>
          <w:b w:val="0"/>
        </w:rPr>
        <w:t>1. 甲方收货后＿＿日内可剖切抽检密度与回弹；不合格批次整批退换，费用乙方承担。</w:t>
      </w:r>
    </w:p>
    <w:p>
      <w:r>
        <w:rPr>
          <w:b w:val="0"/>
        </w:rPr>
        <w:t>2. 开卷使用后发现空洞、开裂等内在缺陷的，质保期＿＿个月内免费退换。</w:t>
      </w:r>
    </w:p>
    <w:p/>
    <w:p>
      <w:r>
        <w:rPr>
          <w:b/>
        </w:rPr>
        <w:t>第4条　价格与结算</w:t>
      </w:r>
    </w:p>
    <w:p>
      <w:r>
        <w:rPr>
          <w:b w:val="0"/>
        </w:rPr>
        <w:t>1. 海绵属原料波动商品：单价按PPG/MDI市场行情每＿＿天确认一次，双方书面（含微信）确认生效。</w:t>
      </w:r>
    </w:p>
    <w:p>
      <w:r>
        <w:rPr>
          <w:b w:val="0"/>
        </w:rPr>
        <w:t>2. 结算：□月结 □预付＿＿%＋货到补余。发票类型：□专票 □普票。</w:t>
      </w:r>
    </w:p>
    <w:p/>
    <w:p>
      <w:r>
        <w:rPr>
          <w:b/>
        </w:rPr>
        <w:t>第5条　交付</w:t>
      </w:r>
    </w:p>
    <w:p>
      <w:r>
        <w:rPr>
          <w:b w:val="0"/>
        </w:rPr>
        <w:t>1. 送货至＿＿＿＿＿＿；按甲方排产通知分批交货，逾期每日按该批货款＿＿‰支付违约金。</w:t>
      </w:r>
    </w:p>
    <w:p>
      <w:r>
        <w:rPr>
          <w:b w:val="0"/>
        </w:rPr>
        <w:t>2. 大卷/片材规格公差：长度±＿＿%、厚度±＿＿mm。</w:t>
      </w:r>
    </w:p>
    <w:p/>
    <w:p>
      <w:r>
        <w:rPr>
          <w:b/>
        </w:rPr>
        <w:t>第6条　包装</w:t>
      </w:r>
    </w:p>
    <w:p>
      <w:r>
        <w:rPr>
          <w:b w:val="0"/>
        </w:rPr>
        <w:t>防潮膜包装、卷装平整、标签注明密度/批号/生产日期；存放阴凉干燥处。</w:t>
      </w:r>
    </w:p>
    <w:p/>
    <w:p>
      <w:r>
        <w:rPr>
          <w:b/>
        </w:rPr>
        <w:t>第7条　违约责任</w:t>
      </w:r>
    </w:p>
    <w:p>
      <w:r>
        <w:rPr>
          <w:b w:val="0"/>
        </w:rPr>
        <w:t>1. 密度虚标（低于约定＿＿%以上）的，按假一罚＿＿处理并赔偿成品损失。</w:t>
      </w:r>
    </w:p>
    <w:p>
      <w:r>
        <w:rPr>
          <w:b w:val="0"/>
        </w:rPr>
        <w:t>2. 甲方逾期付款的，每日按未付款＿＿‰支付违约金。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协商不成的，向＿＿＿＿人民法院起诉（勾选）。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法定代表人/委托代理人（签字）：＿＿＿＿＿＿＿＿＿＿　＿＿＿＿＿＿＿＿＿＿</w:t>
      </w:r>
    </w:p>
    <w:p>
      <w:r>
        <w:rPr>
          <w:b w:val="0"/>
        </w:rPr>
        <w:t>统一社会信用代码：＿＿＿＿＿＿＿＿＿＿　　统一社会信用代码：＿＿＿＿＿＿</w:t>
      </w:r>
    </w:p>
    <w:p>
      <w:r>
        <w:rPr>
          <w:b w:val="0"/>
        </w:rPr>
        <w:t>地址：＿＿＿＿＿＿＿＿＿＿＿＿＿＿　　地址：＿＿＿＿＿＿＿＿＿＿＿＿＿＿</w:t>
      </w:r>
    </w:p>
    <w:p>
      <w:r>
        <w:rPr>
          <w:b w:val="0"/>
        </w:rPr>
        <w:t>联系电话：＿＿＿＿＿＿＿＿＿＿＿＿＿　　联系电话：＿＿＿＿＿＿＿＿＿＿＿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注：本合同依据《民法典》买卖合同章及软体家具原材料交易惯例制定。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