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油漆涂料供货合同</w:t>
      </w:r>
    </w:p>
    <w:p/>
    <w:p>
      <w:r>
        <w:rPr>
          <w:b w:val="0"/>
        </w:rPr>
        <w:t>合同编号：＿＿＿＿＿＿＿＿　签订地点：＿＿＿＿＿＿＿＿　签订日期：＿＿＿＿年＿＿月＿＿日</w:t>
      </w:r>
    </w:p>
    <w:p/>
    <w:p>
      <w:r>
        <w:rPr>
          <w:b/>
        </w:rPr>
        <w:t>甲方（采购方）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>
      <w:r>
        <w:rPr>
          <w:b/>
        </w:rPr>
        <w:t>乙方（供货方）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/>
    <w:p>
      <w:r>
        <w:rPr>
          <w:b w:val="0"/>
        </w:rPr>
        <w:t>根据《中华人民共和国民法典》及相关法律法规，甲乙双方本着平等自愿、诚实信用的原则，协商一致订立本合同。</w:t>
      </w:r>
    </w:p>
    <w:p/>
    <w:p>
      <w:r>
        <w:rPr>
          <w:b/>
        </w:rPr>
        <w:t>第1条　标的与明细</w:t>
      </w:r>
    </w:p>
    <w:p>
      <w:r>
        <w:rPr>
          <w:b w:val="0"/>
        </w:rPr>
        <w:t>甲面向乙方采购家具用涂料：PU/PE/NC/UV漆、水性木器漆、粉末涂料、固化剂、稀释剂等，型号、颜色（按色卡号）、包装规格以订单为准。</w:t>
      </w:r>
    </w:p>
    <w:p/>
    <w:p>
      <w:r>
        <w:rPr>
          <w:b/>
        </w:rPr>
        <w:t>第2条　质量标准</w:t>
      </w:r>
    </w:p>
    <w:p>
      <w:r>
        <w:rPr>
          <w:b w:val="0"/>
        </w:rPr>
        <w:t>1. 符合GB 18581（溶剂型木器涂料有害物质限量）/GB 24410（水性木器涂料）强制标准；水性漆须有环保认证。</w:t>
      </w:r>
    </w:p>
    <w:p>
      <w:r>
        <w:rPr>
          <w:b w:val="0"/>
        </w:rPr>
        <w:t>2. 施工性能：表干/实干时间、附着力、硬度、丰满度按双方确认的样板执行；每批附出厂检验单与合格证。</w:t>
      </w:r>
    </w:p>
    <w:p>
      <w:r>
        <w:rPr>
          <w:b w:val="0"/>
        </w:rPr>
        <w:t>3. 危险化学品（溶剂型）须提供MSDS（化学品安全技术说明书）。</w:t>
      </w:r>
    </w:p>
    <w:p/>
    <w:p>
      <w:r>
        <w:rPr>
          <w:b/>
        </w:rPr>
        <w:t>第3条　运输与储存</w:t>
      </w:r>
    </w:p>
    <w:p>
      <w:r>
        <w:rPr>
          <w:b w:val="0"/>
        </w:rPr>
        <w:t>1. 溶剂型涂料属危险品，运输须使用合规危险品运输车辆；装卸、储存远离火源，通风阴凉。</w:t>
      </w:r>
    </w:p>
    <w:p>
      <w:r>
        <w:rPr>
          <w:b w:val="0"/>
        </w:rPr>
        <w:t>2. 保质期＿＿个月；甲方按先进先出使用，超期经复检合格可协商使用。</w:t>
      </w:r>
    </w:p>
    <w:p/>
    <w:p>
      <w:r>
        <w:rPr>
          <w:b/>
        </w:rPr>
        <w:t>第4条　检验与退换</w:t>
      </w:r>
    </w:p>
    <w:p>
      <w:r>
        <w:rPr>
          <w:b w:val="0"/>
        </w:rPr>
        <w:t>使用中发现沉淀结块、色差、性能不达标的，乙方在质保期内免费退换并承担损失。</w:t>
      </w:r>
    </w:p>
    <w:p/>
    <w:p>
      <w:r>
        <w:rPr>
          <w:b/>
        </w:rPr>
        <w:t>第5条　价格与结算</w:t>
      </w:r>
    </w:p>
    <w:p>
      <w:r>
        <w:rPr>
          <w:b w:val="0"/>
        </w:rPr>
        <w:t>1. 单价按《价格确认单》执行；原料（树脂/钛白粉/溶剂）波动超＿＿%时双方书面调价。</w:t>
      </w:r>
    </w:p>
    <w:p>
      <w:r>
        <w:rPr>
          <w:b w:val="0"/>
        </w:rPr>
        <w:t>2. 结算：□月结 □预付＿＿%。发票：□专票 □普票。</w:t>
      </w:r>
    </w:p>
    <w:p/>
    <w:p>
      <w:r>
        <w:rPr>
          <w:b/>
        </w:rPr>
        <w:t>第6条　交付</w:t>
      </w:r>
    </w:p>
    <w:p>
      <w:r>
        <w:rPr>
          <w:b w:val="0"/>
        </w:rPr>
        <w:t>送货至＿＿＿＿＿＿；交期按订单执行，逾期每日＿＿‰违约金。</w:t>
      </w:r>
    </w:p>
    <w:p/>
    <w:p>
      <w:r>
        <w:rPr>
          <w:b/>
        </w:rPr>
        <w:t>第7条　违约责任</w:t>
      </w:r>
    </w:p>
    <w:p>
      <w:r>
        <w:rPr>
          <w:b w:val="0"/>
        </w:rPr>
        <w:t>1. 乙方提供无证/不合格危险化学品的，甲方有权退货并索赔货款＿＿%违约金。</w:t>
      </w:r>
    </w:p>
    <w:p>
      <w:r>
        <w:rPr>
          <w:b w:val="0"/>
        </w:rPr>
        <w:t>2. 甲方逾期付款每日＿＿‰违约金。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协商不成的，向＿＿＿＿人民法院起诉（勾选）。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法定代表人/委托代理人（签字）：＿＿＿＿＿＿＿＿＿＿　＿＿＿＿＿＿＿＿＿＿</w:t>
      </w:r>
    </w:p>
    <w:p>
      <w:r>
        <w:rPr>
          <w:b w:val="0"/>
        </w:rPr>
        <w:t>统一社会信用代码：＿＿＿＿＿＿＿＿＿＿　　统一社会信用代码：＿＿＿＿＿＿</w:t>
      </w:r>
    </w:p>
    <w:p>
      <w:r>
        <w:rPr>
          <w:b w:val="0"/>
        </w:rPr>
        <w:t>地址：＿＿＿＿＿＿＿＿＿＿＿＿＿＿　　地址：＿＿＿＿＿＿＿＿＿＿＿＿＿＿</w:t>
      </w:r>
    </w:p>
    <w:p>
      <w:r>
        <w:rPr>
          <w:b w:val="0"/>
        </w:rPr>
        <w:t>联系电话：＿＿＿＿＿＿＿＿＿＿＿＿＿　　联系电话：＿＿＿＿＿＿＿＿＿＿＿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注：本合同依据《民法典》买卖合同章及《危险化学品安全管理条例》制定。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