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原材料采购合同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名称：＿＿＿＿＿＿＿＿＿＿＿＿　统一社会信用代码：＿＿＿＿＿＿＿＿</w:t>
      </w:r>
    </w:p>
    <w:p>
      <w:r>
        <w:rPr>
          <w:b w:val="0"/>
        </w:rPr>
        <w:t>地址：＿＿＿＿＿＿＿＿＿＿＿＿　联系人/电话：＿＿＿＿＿＿＿＿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名称：＿＿＿＿＿＿＿＿＿＿＿＿　统一社会信用代码：＿＿＿＿＿＿＿＿</w:t>
      </w:r>
    </w:p>
    <w:p>
      <w:r>
        <w:rPr>
          <w:b w:val="0"/>
        </w:rPr>
        <w:t>地址：＿＿＿＿＿＿＿＿＿＿＿＿　联系人/电话：＿＿＿＿＿＿＿＿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采购标的</w:t>
      </w:r>
    </w:p>
    <w:p>
      <w:r>
        <w:rPr>
          <w:b w:val="0"/>
        </w:rPr>
        <w:t>甲方向乙方采购下列原材料（可附明细清单）：海绵（密度＿＿kg/m³、回弹率＿＿%）、皮革/布艺（克重＿＿g/m²）、板材（规格＿＿×＿＿×＿＿mm、环保等级E0/E1）、五金件、油漆涂料、包装材料等，具体品名、牌号、规格、数量、单价以《采购订单》及双方确认的封样为准。</w:t>
      </w:r>
    </w:p>
    <w:p/>
    <w:p>
      <w:r>
        <w:rPr>
          <w:b/>
        </w:rPr>
        <w:t>第2条　质量要求</w:t>
      </w:r>
    </w:p>
    <w:p>
      <w:r>
        <w:rPr>
          <w:b w:val="0"/>
        </w:rPr>
        <w:t>1. 乙方提供的原材料应符合国家强制性标准（含GB 18584《室内装饰装修材料 木家具中有害物质限量》、GB 18581等环保标准）及行业标准；板材应附检测报告，油漆应有3C/环保认证。</w:t>
      </w:r>
    </w:p>
    <w:p>
      <w:r>
        <w:rPr>
          <w:b w:val="0"/>
        </w:rPr>
        <w:t>2. 每批次供货应附送货单、质检报告；色差、批次号应与封样一致。皮革/布艺每批次留样＿＿米存档备查。</w:t>
      </w:r>
    </w:p>
    <w:p>
      <w:r>
        <w:rPr>
          <w:b w:val="0"/>
        </w:rPr>
        <w:t>3. 甲方收货后＿＿日内可进行抽检（抽检比例＿＿%）；不合格批次乙方应在＿＿日内退换，由此产生的费用由乙方承担。</w:t>
      </w:r>
    </w:p>
    <w:p/>
    <w:p>
      <w:r>
        <w:rPr>
          <w:b/>
        </w:rPr>
        <w:t>第3条　价格与结算</w:t>
      </w:r>
    </w:p>
    <w:p>
      <w:r>
        <w:rPr>
          <w:b w:val="0"/>
        </w:rPr>
        <w:t>1. 单价按双方确认的《价格确认单》执行；市场价格波动超过＿＿%时，双方协商调价并书面确认。</w:t>
      </w:r>
    </w:p>
    <w:p>
      <w:r>
        <w:rPr>
          <w:b w:val="0"/>
        </w:rPr>
        <w:t>2. 结算方式：□月结30天　□月结60天　□货到付款　□预付＿＿%＋货到补余。对账日为每月＿＿日，乙方开具增值税专用发票后＿＿日内付款。</w:t>
      </w:r>
    </w:p>
    <w:p/>
    <w:p>
      <w:r>
        <w:rPr>
          <w:b/>
        </w:rPr>
        <w:t>第4条　交付</w:t>
      </w:r>
    </w:p>
    <w:p>
      <w:r>
        <w:rPr>
          <w:b w:val="0"/>
        </w:rPr>
        <w:t>1. 交货地点：＿＿＿＿＿＿＿＿＿＿＿＿；运输方式：□送货　□自提；运费由＿＿方承担。</w:t>
      </w:r>
    </w:p>
    <w:p>
      <w:r>
        <w:rPr>
          <w:b w:val="0"/>
        </w:rPr>
        <w:t>2. 交货期：按甲方订单约定执行；紧急订单双方另行确认。乙方逾期交货影响甲方生产的，每逾期一日按该批货款的＿＿‰支付违约金。</w:t>
      </w:r>
    </w:p>
    <w:p/>
    <w:p>
      <w:r>
        <w:rPr>
          <w:b/>
        </w:rPr>
        <w:t>第5条　包装与数量</w:t>
      </w:r>
    </w:p>
    <w:p>
      <w:r>
        <w:rPr>
          <w:b w:val="0"/>
        </w:rPr>
        <w:t>1. 包装应保证运输储存安全，标识清晰（品名/规格/批号/数量/生产日期）。</w:t>
      </w:r>
    </w:p>
    <w:p>
      <w:r>
        <w:rPr>
          <w:b w:val="0"/>
        </w:rPr>
        <w:t>2. 数量以甲方实际签收并过磅/点数结果为准；合理损耗率＿＿%。</w:t>
      </w:r>
    </w:p>
    <w:p/>
    <w:p>
      <w:r>
        <w:rPr>
          <w:b/>
        </w:rPr>
        <w:t>第6条　违约责任</w:t>
      </w:r>
    </w:p>
    <w:p>
      <w:r>
        <w:rPr>
          <w:b w:val="0"/>
        </w:rPr>
        <w:t>1. 乙方交付假冒伪劣或不合格材料的，甲方有权整批退货并要求按该批货款＿＿%支付违约金；造成甲方成品损失的一并赔偿。</w:t>
      </w:r>
    </w:p>
    <w:p>
      <w:r>
        <w:rPr>
          <w:b w:val="0"/>
        </w:rPr>
        <w:t>2. 甲方逾期付款的，每逾期一日按未付款的＿＿‰支付违约金。</w:t>
      </w:r>
    </w:p>
    <w:p>
      <w:r>
        <w:rPr>
          <w:b w:val="0"/>
        </w:rPr>
        <w:t>3. 任何一方单方解除合同的，应赔偿对方因此遭受的损失。</w:t>
      </w:r>
    </w:p>
    <w:p/>
    <w:p>
      <w:r>
        <w:rPr>
          <w:b/>
        </w:rPr>
        <w:t>第7条　争议解决</w:t>
      </w:r>
    </w:p>
    <w:p>
      <w:r>
        <w:rPr>
          <w:b w:val="0"/>
        </w:rPr>
        <w:t>协商不成的，向＿＿＿＿人民法院起诉/提交＿＿＿＿仲裁委员会仲裁（勾选其一）。</w:t>
      </w:r>
    </w:p>
    <w:p/>
    <w:p>
      <w:r>
        <w:rPr>
          <w:b/>
        </w:rPr>
        <w:t>第8条　其他</w:t>
      </w:r>
    </w:p>
    <w:p>
      <w:r>
        <w:rPr>
          <w:b w:val="0"/>
        </w:rPr>
        <w:t>本合同有效期自＿＿＿＿年＿＿月＿＿日至＿＿＿＿年＿＿月＿＿日，期间订单作为本合同组成部分。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注：本合同依据《民法典》合同编买卖合同章及家具原材料交易惯例制定，供参考使用。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